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4578F35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AB17F0" w:rsidRPr="00AB17F0">
        <w:rPr>
          <w:rFonts w:ascii="Cambria" w:hAnsi="Cambria"/>
          <w:b/>
          <w:sz w:val="28"/>
          <w:szCs w:val="28"/>
          <w:shd w:val="clear" w:color="auto" w:fill="D0CECE" w:themeFill="background2" w:themeFillShade="E6"/>
        </w:rPr>
        <w:t>U.S. Dementia Cases on the Rise</w:t>
      </w:r>
    </w:p>
    <w:p w14:paraId="189FA3E6" w14:textId="6CC9EDE9" w:rsidR="00AD6BB9" w:rsidRPr="00AB17F0" w:rsidRDefault="004E1CCE" w:rsidP="00AD6BB9">
      <w:pPr>
        <w:rPr>
          <w:rFonts w:ascii="Cambria" w:hAnsi="Cambria"/>
          <w:sz w:val="24"/>
          <w:szCs w:val="24"/>
        </w:rPr>
      </w:pPr>
      <w:r w:rsidRPr="00AB17F0">
        <w:rPr>
          <w:rFonts w:ascii="Cambria" w:hAnsi="Cambria"/>
          <w:b/>
          <w:sz w:val="24"/>
          <w:szCs w:val="24"/>
        </w:rPr>
        <w:t>Directions</w:t>
      </w:r>
      <w:r w:rsidRPr="00AB17F0">
        <w:rPr>
          <w:rFonts w:ascii="Cambria" w:hAnsi="Cambria"/>
          <w:sz w:val="24"/>
          <w:szCs w:val="24"/>
        </w:rPr>
        <w:t xml:space="preserve">: </w:t>
      </w:r>
      <w:r w:rsidR="00AB17F0" w:rsidRPr="00AB17F0">
        <w:rPr>
          <w:rFonts w:ascii="Cambria" w:hAnsi="Cambria"/>
          <w:sz w:val="24"/>
          <w:szCs w:val="24"/>
        </w:rPr>
        <w:t>Scientists predict that, by 2060, one million U.S. adults per year will develop dementia. The new estimate surpasses previous estimates of how many people will struggle with memory, reasoning and language difficulties that interfere with life</w:t>
      </w:r>
      <w:r w:rsidR="00AD6BB9" w:rsidRPr="00AB17F0">
        <w:rPr>
          <w:rFonts w:ascii="Cambria" w:hAnsi="Cambria"/>
          <w:sz w:val="24"/>
          <w:szCs w:val="24"/>
        </w:rPr>
        <w:t>.</w:t>
      </w:r>
    </w:p>
    <w:p w14:paraId="081F08EB" w14:textId="0D82FAD4" w:rsidR="0043396B" w:rsidRPr="00052E45" w:rsidRDefault="00AB17F0" w:rsidP="00AB17F0">
      <w:pPr>
        <w:spacing w:after="0" w:line="240" w:lineRule="auto"/>
        <w:jc w:val="center"/>
        <w:rPr>
          <w:rFonts w:ascii="Cambria" w:hAnsi="Cambria"/>
          <w:b/>
          <w:sz w:val="18"/>
          <w:szCs w:val="18"/>
          <w:shd w:val="clear" w:color="auto" w:fill="D0CECE" w:themeFill="background2" w:themeFillShade="E6"/>
        </w:rPr>
      </w:pPr>
      <w:bookmarkStart w:id="0" w:name="_Hlk181891058"/>
      <w:r w:rsidRPr="00AB17F0">
        <w:rPr>
          <w:rFonts w:ascii="Cambria" w:hAnsi="Cambria"/>
          <w:b/>
          <w:sz w:val="24"/>
          <w:szCs w:val="24"/>
          <w:shd w:val="clear" w:color="auto" w:fill="D0CECE" w:themeFill="background2" w:themeFillShade="E6"/>
        </w:rPr>
        <w:drawing>
          <wp:inline distT="0" distB="0" distL="0" distR="0" wp14:anchorId="631D210D" wp14:editId="098682DB">
            <wp:extent cx="4250627" cy="4572000"/>
            <wp:effectExtent l="0" t="0" r="0" b="0"/>
            <wp:docPr id="1211515130" name="Picture 1" descr="A graph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515130" name="Picture 1" descr="A graph on a white background&#10;&#10;AI-generated content may be incorrect."/>
                    <pic:cNvPicPr/>
                  </pic:nvPicPr>
                  <pic:blipFill>
                    <a:blip r:embed="rId12"/>
                    <a:stretch>
                      <a:fillRect/>
                    </a:stretch>
                  </pic:blipFill>
                  <pic:spPr>
                    <a:xfrm>
                      <a:off x="0" y="0"/>
                      <a:ext cx="4250627" cy="4572000"/>
                    </a:xfrm>
                    <a:prstGeom prst="rect">
                      <a:avLst/>
                    </a:prstGeom>
                  </pic:spPr>
                </pic:pic>
              </a:graphicData>
            </a:graphic>
          </wp:inline>
        </w:drawing>
      </w:r>
    </w:p>
    <w:bookmarkEnd w:id="0"/>
    <w:p w14:paraId="7B399AAD" w14:textId="31268EC4" w:rsidR="005C51D5" w:rsidRDefault="0043396B" w:rsidP="005C51D5">
      <w:pPr>
        <w:spacing w:after="0"/>
        <w:rPr>
          <w:rFonts w:ascii="Cambria" w:eastAsia="Cambria" w:hAnsi="Cambria" w:cs="Cambria"/>
          <w:sz w:val="24"/>
          <w:szCs w:val="24"/>
        </w:rPr>
      </w:pPr>
      <w:r>
        <w:rPr>
          <w:rFonts w:ascii="Cambria" w:hAnsi="Cambria"/>
          <w:b/>
          <w:bCs/>
          <w:sz w:val="24"/>
          <w:szCs w:val="24"/>
        </w:rPr>
        <w:t>Graph Questions</w:t>
      </w:r>
      <w:r w:rsidRPr="001807B8">
        <w:rPr>
          <w:rFonts w:ascii="Cambria" w:hAnsi="Cambria"/>
          <w:b/>
          <w:bCs/>
          <w:sz w:val="24"/>
          <w:szCs w:val="24"/>
        </w:rPr>
        <w:br/>
      </w:r>
      <w:r w:rsidR="00AB17F0">
        <w:rPr>
          <w:rFonts w:ascii="Cambria" w:eastAsia="Cambria" w:hAnsi="Cambria" w:cs="Cambria"/>
          <w:sz w:val="24"/>
          <w:szCs w:val="24"/>
        </w:rPr>
        <w:t>1. At what age does the cumulative incidence (%) reach 20%?</w:t>
      </w:r>
    </w:p>
    <w:p w14:paraId="21728653" w14:textId="77777777" w:rsidR="005C51D5" w:rsidRDefault="005C51D5" w:rsidP="005C51D5">
      <w:pPr>
        <w:pStyle w:val="ListParagraph"/>
        <w:numPr>
          <w:ilvl w:val="0"/>
          <w:numId w:val="11"/>
        </w:numPr>
        <w:spacing w:after="0"/>
        <w:rPr>
          <w:rFonts w:ascii="Cambria" w:eastAsia="Cambria" w:hAnsi="Cambria" w:cs="Cambria"/>
          <w:sz w:val="24"/>
          <w:szCs w:val="24"/>
        </w:rPr>
      </w:pPr>
      <w:r w:rsidRPr="005C51D5">
        <w:rPr>
          <w:rFonts w:ascii="Cambria" w:eastAsia="Cambria" w:hAnsi="Cambria" w:cs="Cambria"/>
          <w:sz w:val="24"/>
          <w:szCs w:val="24"/>
        </w:rPr>
        <w:t>65</w:t>
      </w:r>
    </w:p>
    <w:p w14:paraId="53F7BF94" w14:textId="77777777" w:rsidR="005C51D5" w:rsidRDefault="00AB17F0" w:rsidP="005C51D5">
      <w:pPr>
        <w:pStyle w:val="ListParagraph"/>
        <w:numPr>
          <w:ilvl w:val="0"/>
          <w:numId w:val="11"/>
        </w:numPr>
        <w:spacing w:after="0"/>
        <w:rPr>
          <w:rFonts w:ascii="Cambria" w:eastAsia="Cambria" w:hAnsi="Cambria" w:cs="Cambria"/>
          <w:sz w:val="24"/>
          <w:szCs w:val="24"/>
        </w:rPr>
      </w:pPr>
      <w:r w:rsidRPr="005C51D5">
        <w:rPr>
          <w:rFonts w:ascii="Cambria" w:eastAsia="Cambria" w:hAnsi="Cambria" w:cs="Cambria"/>
          <w:sz w:val="24"/>
          <w:szCs w:val="24"/>
        </w:rPr>
        <w:t>70</w:t>
      </w:r>
    </w:p>
    <w:p w14:paraId="07CBD13C" w14:textId="77777777" w:rsidR="005C51D5" w:rsidRDefault="00AB17F0" w:rsidP="005C51D5">
      <w:pPr>
        <w:pStyle w:val="ListParagraph"/>
        <w:numPr>
          <w:ilvl w:val="0"/>
          <w:numId w:val="11"/>
        </w:numPr>
        <w:spacing w:after="0"/>
        <w:rPr>
          <w:rFonts w:ascii="Cambria" w:eastAsia="Cambria" w:hAnsi="Cambria" w:cs="Cambria"/>
          <w:sz w:val="24"/>
          <w:szCs w:val="24"/>
        </w:rPr>
      </w:pPr>
      <w:r w:rsidRPr="005C51D5">
        <w:rPr>
          <w:rFonts w:ascii="Cambria" w:eastAsia="Cambria" w:hAnsi="Cambria" w:cs="Cambria"/>
          <w:sz w:val="24"/>
          <w:szCs w:val="24"/>
        </w:rPr>
        <w:t>85</w:t>
      </w:r>
    </w:p>
    <w:p w14:paraId="00771138" w14:textId="5329DB38" w:rsidR="00AB17F0" w:rsidRPr="005C51D5" w:rsidRDefault="00AB17F0" w:rsidP="005C51D5">
      <w:pPr>
        <w:pStyle w:val="ListParagraph"/>
        <w:numPr>
          <w:ilvl w:val="0"/>
          <w:numId w:val="11"/>
        </w:numPr>
        <w:spacing w:after="0"/>
        <w:rPr>
          <w:rFonts w:ascii="Cambria" w:eastAsia="Cambria" w:hAnsi="Cambria" w:cs="Cambria"/>
          <w:sz w:val="24"/>
          <w:szCs w:val="24"/>
        </w:rPr>
      </w:pPr>
      <w:r w:rsidRPr="005C51D5">
        <w:rPr>
          <w:rFonts w:ascii="Cambria" w:eastAsia="Cambria" w:hAnsi="Cambria" w:cs="Cambria"/>
          <w:sz w:val="24"/>
          <w:szCs w:val="24"/>
        </w:rPr>
        <w:t>90</w:t>
      </w:r>
    </w:p>
    <w:p w14:paraId="35C37F2C" w14:textId="77777777" w:rsidR="00AB17F0" w:rsidRDefault="00AB17F0" w:rsidP="00AB17F0">
      <w:pPr>
        <w:spacing w:after="0"/>
        <w:rPr>
          <w:rFonts w:ascii="Cambria" w:eastAsia="Cambria" w:hAnsi="Cambria" w:cs="Cambria"/>
          <w:sz w:val="24"/>
          <w:szCs w:val="24"/>
        </w:rPr>
      </w:pPr>
    </w:p>
    <w:p w14:paraId="228E8A9F" w14:textId="4659A51B" w:rsidR="00AB17F0" w:rsidRDefault="00AB17F0" w:rsidP="00AB17F0">
      <w:pPr>
        <w:spacing w:after="0"/>
        <w:rPr>
          <w:rFonts w:ascii="Cambria" w:eastAsia="Cambria" w:hAnsi="Cambria" w:cs="Cambria"/>
          <w:sz w:val="24"/>
          <w:szCs w:val="24"/>
        </w:rPr>
      </w:pPr>
      <w:r>
        <w:rPr>
          <w:rFonts w:ascii="Cambria" w:eastAsia="Cambria" w:hAnsi="Cambria" w:cs="Cambria"/>
          <w:sz w:val="24"/>
          <w:szCs w:val="24"/>
        </w:rPr>
        <w:t>2. According to the graph, what is the cumulative incidence (%) at age 95?</w:t>
      </w:r>
    </w:p>
    <w:p w14:paraId="198D389B" w14:textId="77777777" w:rsidR="005C51D5" w:rsidRDefault="00AB17F0" w:rsidP="005C51D5">
      <w:pPr>
        <w:pStyle w:val="ListParagraph"/>
        <w:numPr>
          <w:ilvl w:val="0"/>
          <w:numId w:val="13"/>
        </w:numPr>
        <w:spacing w:after="0"/>
        <w:rPr>
          <w:rFonts w:ascii="Cambria" w:eastAsia="Cambria" w:hAnsi="Cambria" w:cs="Cambria"/>
          <w:sz w:val="24"/>
          <w:szCs w:val="24"/>
        </w:rPr>
      </w:pPr>
      <w:r w:rsidRPr="005C51D5">
        <w:rPr>
          <w:rFonts w:ascii="Cambria" w:eastAsia="Cambria" w:hAnsi="Cambria" w:cs="Cambria"/>
          <w:sz w:val="24"/>
          <w:szCs w:val="24"/>
        </w:rPr>
        <w:t>between 10% and 20%</w:t>
      </w:r>
    </w:p>
    <w:p w14:paraId="4BA931D8" w14:textId="77777777" w:rsidR="005C51D5" w:rsidRDefault="00AB17F0" w:rsidP="005C51D5">
      <w:pPr>
        <w:pStyle w:val="ListParagraph"/>
        <w:numPr>
          <w:ilvl w:val="0"/>
          <w:numId w:val="13"/>
        </w:numPr>
        <w:spacing w:after="0"/>
        <w:rPr>
          <w:rFonts w:ascii="Cambria" w:eastAsia="Cambria" w:hAnsi="Cambria" w:cs="Cambria"/>
          <w:sz w:val="24"/>
          <w:szCs w:val="24"/>
        </w:rPr>
      </w:pPr>
      <w:r w:rsidRPr="005C51D5">
        <w:rPr>
          <w:rFonts w:ascii="Cambria" w:eastAsia="Cambria" w:hAnsi="Cambria" w:cs="Cambria"/>
          <w:sz w:val="24"/>
          <w:szCs w:val="24"/>
        </w:rPr>
        <w:t>between 20% and 30%</w:t>
      </w:r>
    </w:p>
    <w:p w14:paraId="5EF1C84B" w14:textId="77777777" w:rsidR="005C51D5" w:rsidRDefault="00AB17F0" w:rsidP="005C51D5">
      <w:pPr>
        <w:pStyle w:val="ListParagraph"/>
        <w:numPr>
          <w:ilvl w:val="0"/>
          <w:numId w:val="13"/>
        </w:numPr>
        <w:spacing w:after="0"/>
        <w:rPr>
          <w:rFonts w:ascii="Cambria" w:eastAsia="Cambria" w:hAnsi="Cambria" w:cs="Cambria"/>
          <w:sz w:val="24"/>
          <w:szCs w:val="24"/>
        </w:rPr>
      </w:pPr>
      <w:r w:rsidRPr="005C51D5">
        <w:rPr>
          <w:rFonts w:ascii="Cambria" w:eastAsia="Cambria" w:hAnsi="Cambria" w:cs="Cambria"/>
          <w:sz w:val="24"/>
          <w:szCs w:val="24"/>
        </w:rPr>
        <w:t>between 30% and 40%</w:t>
      </w:r>
    </w:p>
    <w:p w14:paraId="1F0343B2" w14:textId="77777777" w:rsidR="005C51D5" w:rsidRDefault="00AB17F0" w:rsidP="005C51D5">
      <w:pPr>
        <w:pStyle w:val="ListParagraph"/>
        <w:numPr>
          <w:ilvl w:val="0"/>
          <w:numId w:val="13"/>
        </w:numPr>
        <w:spacing w:after="0"/>
        <w:rPr>
          <w:rFonts w:ascii="Cambria" w:eastAsia="Cambria" w:hAnsi="Cambria" w:cs="Cambria"/>
          <w:sz w:val="24"/>
          <w:szCs w:val="24"/>
        </w:rPr>
      </w:pPr>
      <w:r w:rsidRPr="005C51D5">
        <w:rPr>
          <w:rFonts w:ascii="Cambria" w:eastAsia="Cambria" w:hAnsi="Cambria" w:cs="Cambria"/>
          <w:sz w:val="24"/>
          <w:szCs w:val="24"/>
        </w:rPr>
        <w:t>between 40% and 50%</w:t>
      </w:r>
    </w:p>
    <w:p w14:paraId="146AA31D" w14:textId="77309CFB" w:rsidR="00AB17F0" w:rsidRPr="005C51D5" w:rsidRDefault="00AB17F0" w:rsidP="005C51D5">
      <w:pPr>
        <w:pStyle w:val="ListParagraph"/>
        <w:numPr>
          <w:ilvl w:val="0"/>
          <w:numId w:val="13"/>
        </w:numPr>
        <w:spacing w:after="0"/>
        <w:rPr>
          <w:rFonts w:ascii="Cambria" w:eastAsia="Cambria" w:hAnsi="Cambria" w:cs="Cambria"/>
          <w:sz w:val="24"/>
          <w:szCs w:val="24"/>
        </w:rPr>
      </w:pPr>
      <w:r w:rsidRPr="005C51D5">
        <w:rPr>
          <w:rFonts w:ascii="Cambria" w:eastAsia="Cambria" w:hAnsi="Cambria" w:cs="Cambria"/>
          <w:sz w:val="24"/>
          <w:szCs w:val="24"/>
        </w:rPr>
        <w:t>between 50% and 60%</w:t>
      </w:r>
    </w:p>
    <w:p w14:paraId="1CEFFA20" w14:textId="74A63EFB" w:rsidR="00AB17F0" w:rsidRDefault="00AB17F0" w:rsidP="00AB17F0">
      <w:pPr>
        <w:spacing w:after="0"/>
        <w:rPr>
          <w:rFonts w:ascii="Cambria" w:eastAsia="Cambria" w:hAnsi="Cambria" w:cs="Cambria"/>
          <w:sz w:val="24"/>
          <w:szCs w:val="24"/>
        </w:rPr>
      </w:pPr>
      <w:r>
        <w:rPr>
          <w:rFonts w:ascii="Cambria" w:eastAsia="Cambria" w:hAnsi="Cambria" w:cs="Cambria"/>
          <w:sz w:val="24"/>
          <w:szCs w:val="24"/>
        </w:rPr>
        <w:lastRenderedPageBreak/>
        <w:t>3. The y-axis of the graph tracks the cumulative incidence percentage. Cumulative incidence refers to the probability of developing a disease at a given time. What is the difference between the likelihood of developing dementia at age 80 versus age 90?</w:t>
      </w:r>
    </w:p>
    <w:p w14:paraId="46F80F16" w14:textId="77777777" w:rsidR="00AB17F0" w:rsidRDefault="00AB17F0" w:rsidP="00AB17F0">
      <w:pPr>
        <w:spacing w:after="0"/>
        <w:rPr>
          <w:rFonts w:ascii="Cambria" w:eastAsia="Cambria" w:hAnsi="Cambria" w:cs="Cambria"/>
          <w:sz w:val="24"/>
          <w:szCs w:val="24"/>
        </w:rPr>
      </w:pPr>
    </w:p>
    <w:p w14:paraId="6202F930" w14:textId="77777777" w:rsidR="00AB17F0" w:rsidRDefault="00AB17F0" w:rsidP="00AB17F0">
      <w:pPr>
        <w:spacing w:after="0"/>
        <w:rPr>
          <w:rFonts w:ascii="Cambria" w:eastAsia="Cambria" w:hAnsi="Cambria" w:cs="Cambria"/>
          <w:sz w:val="24"/>
          <w:szCs w:val="24"/>
        </w:rPr>
      </w:pPr>
    </w:p>
    <w:p w14:paraId="5A9E9945" w14:textId="77777777" w:rsidR="00AB17F0" w:rsidRDefault="00AB17F0" w:rsidP="00AB17F0">
      <w:pPr>
        <w:spacing w:after="0"/>
        <w:rPr>
          <w:rFonts w:ascii="Cambria" w:eastAsia="Cambria" w:hAnsi="Cambria" w:cs="Cambria"/>
          <w:sz w:val="24"/>
          <w:szCs w:val="24"/>
        </w:rPr>
      </w:pPr>
    </w:p>
    <w:p w14:paraId="284175C3" w14:textId="35400901" w:rsidR="0043396B" w:rsidRPr="00AB17F0" w:rsidRDefault="00AB17F0" w:rsidP="00AB17F0">
      <w:pPr>
        <w:spacing w:after="0"/>
        <w:rPr>
          <w:rFonts w:ascii="Cambria" w:eastAsia="Cambria" w:hAnsi="Cambria" w:cs="Cambria"/>
          <w:i/>
          <w:color w:val="31313B"/>
          <w:sz w:val="24"/>
          <w:szCs w:val="24"/>
        </w:rPr>
      </w:pPr>
      <w:r>
        <w:rPr>
          <w:rFonts w:ascii="Cambria" w:eastAsia="Cambria" w:hAnsi="Cambria" w:cs="Cambria"/>
          <w:sz w:val="24"/>
          <w:szCs w:val="24"/>
        </w:rPr>
        <w:t>4. According to a study, people who received hearing aids experienced a lower rate of cognitive decline than those that didn’t. Why do you think being able to hear family members might contribute to warding off dementia</w:t>
      </w:r>
      <w:r>
        <w:rPr>
          <w:rFonts w:ascii="Cambria" w:eastAsia="Cambria" w:hAnsi="Cambria" w:cs="Cambria"/>
          <w:sz w:val="24"/>
          <w:szCs w:val="24"/>
        </w:rPr>
        <w:t>?</w:t>
      </w:r>
    </w:p>
    <w:sectPr w:rsidR="0043396B" w:rsidRPr="00AB17F0"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E7D3" w14:textId="77777777" w:rsidR="0010083E" w:rsidRDefault="0010083E" w:rsidP="00404559">
      <w:pPr>
        <w:spacing w:after="0" w:line="240" w:lineRule="auto"/>
      </w:pPr>
      <w:r>
        <w:separator/>
      </w:r>
    </w:p>
  </w:endnote>
  <w:endnote w:type="continuationSeparator" w:id="0">
    <w:p w14:paraId="6B74716D" w14:textId="77777777" w:rsidR="0010083E" w:rsidRDefault="0010083E"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C865" w14:textId="77777777" w:rsidR="0010083E" w:rsidRDefault="0010083E" w:rsidP="00404559">
      <w:pPr>
        <w:spacing w:after="0" w:line="240" w:lineRule="auto"/>
      </w:pPr>
      <w:r>
        <w:separator/>
      </w:r>
    </w:p>
  </w:footnote>
  <w:footnote w:type="continuationSeparator" w:id="0">
    <w:p w14:paraId="51FBD080" w14:textId="77777777" w:rsidR="0010083E" w:rsidRDefault="0010083E"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6282896" w:rsidR="00CA16D8" w:rsidRDefault="008439B4"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6C019798">
          <wp:simplePos x="0" y="0"/>
          <wp:positionH relativeFrom="margin">
            <wp:posOffset>6350</wp:posOffset>
          </wp:positionH>
          <wp:positionV relativeFrom="page">
            <wp:posOffset>467995</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265" cy="274320"/>
                  </a:xfrm>
                  <a:prstGeom prst="rect">
                    <a:avLst/>
                  </a:prstGeom>
                </pic:spPr>
              </pic:pic>
            </a:graphicData>
          </a:graphic>
          <wp14:sizeRelH relativeFrom="margin">
            <wp14:pctWidth>0</wp14:pctWidth>
          </wp14:sizeRelH>
          <wp14:sizeRelV relativeFrom="margin">
            <wp14:pctHeight>0</wp14:pctHeight>
          </wp14:sizeRelV>
        </wp:anchor>
      </w:drawing>
    </w:r>
  </w:p>
  <w:p w14:paraId="77C2B5CE" w14:textId="366FB2B9"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70084"/>
    <w:multiLevelType w:val="hybridMultilevel"/>
    <w:tmpl w:val="20D4DF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10595"/>
    <w:multiLevelType w:val="hybridMultilevel"/>
    <w:tmpl w:val="99D40A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56A4C"/>
    <w:multiLevelType w:val="hybridMultilevel"/>
    <w:tmpl w:val="20D4DFD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4711585">
    <w:abstractNumId w:val="11"/>
  </w:num>
  <w:num w:numId="2" w16cid:durableId="1137264757">
    <w:abstractNumId w:val="7"/>
  </w:num>
  <w:num w:numId="3" w16cid:durableId="1439252250">
    <w:abstractNumId w:val="3"/>
  </w:num>
  <w:num w:numId="4" w16cid:durableId="1293099430">
    <w:abstractNumId w:val="8"/>
  </w:num>
  <w:num w:numId="5" w16cid:durableId="784734297">
    <w:abstractNumId w:val="1"/>
  </w:num>
  <w:num w:numId="6" w16cid:durableId="643122745">
    <w:abstractNumId w:val="4"/>
  </w:num>
  <w:num w:numId="7" w16cid:durableId="1867061359">
    <w:abstractNumId w:val="9"/>
  </w:num>
  <w:num w:numId="8" w16cid:durableId="498496696">
    <w:abstractNumId w:val="10"/>
  </w:num>
  <w:num w:numId="9" w16cid:durableId="1837261259">
    <w:abstractNumId w:val="0"/>
  </w:num>
  <w:num w:numId="10" w16cid:durableId="628245542">
    <w:abstractNumId w:val="2"/>
  </w:num>
  <w:num w:numId="11" w16cid:durableId="1915964499">
    <w:abstractNumId w:val="5"/>
  </w:num>
  <w:num w:numId="12" w16cid:durableId="871765671">
    <w:abstractNumId w:val="6"/>
  </w:num>
  <w:num w:numId="13" w16cid:durableId="6604290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3EAA"/>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083E"/>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4EF2"/>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51D5"/>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095C"/>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39B4"/>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B17F0"/>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EC9963-2E1E-4A14-9850-322E7C840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66460857-55C1-4A55-B0FB-8B165C3B13BD}">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27</TotalTime>
  <Pages>2</Pages>
  <Words>150</Words>
  <Characters>900</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13</cp:revision>
  <cp:lastPrinted>2023-12-12T22:14:00Z</cp:lastPrinted>
  <dcterms:created xsi:type="dcterms:W3CDTF">2024-11-18T18:18:00Z</dcterms:created>
  <dcterms:modified xsi:type="dcterms:W3CDTF">2025-10-23T19:19:00Z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